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01d402b10eef50dbd7f2b45882e534e9356c193"/>
    <w:p>
      <w:pPr>
        <w:pStyle w:val="Heading2"/>
      </w:pPr>
      <w:r>
        <w:t xml:space="preserve">Procesamiento de audio profesional para radio, streaming y broadcasting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es un procesador de rack virtual de alta precisión, diseñado para que el sonido de su emisión tenga un carácter profesional, equilibrado y perfectamente ecualizado.</w:t>
      </w:r>
    </w:p>
    <w:p>
      <w:pPr>
        <w:pStyle w:val="BodyText"/>
      </w:pPr>
      <w:r>
        <w:t xml:space="preserve">La aplicación puede utilizarse como</w:t>
      </w:r>
      <w:r>
        <w:t xml:space="preserve"> </w:t>
      </w:r>
      <w:r>
        <w:rPr>
          <w:b/>
          <w:bCs/>
        </w:rPr>
        <w:t xml:space="preserve">programa independiente para Windows</w:t>
      </w:r>
      <w:r>
        <w:t xml:space="preserve"> </w:t>
      </w:r>
      <w:r>
        <w:t xml:space="preserve">o como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dentro de su software de automatización de radio, emisión o producción de audio (DAW).</w:t>
      </w:r>
    </w:p>
    <w:p>
      <w:pPr>
        <w:pStyle w:val="BodyText"/>
      </w:pPr>
      <w:r>
        <w:t xml:space="preserve">Todo el procesamiento de la señal se realiza mediante una cadena profesional:</w:t>
      </w:r>
    </w:p>
    <w:p>
      <w:pPr>
        <w:pStyle w:val="BodyText"/>
      </w:pPr>
      <w:r>
        <w:rPr>
          <w:b/>
          <w:bCs/>
        </w:rPr>
        <w:t xml:space="preserve">Input AGC → Ecualizador de 10 bandas → Compresor multibanda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procesamiento-de-audio-profesional"/>
    <w:p>
      <w:pPr>
        <w:pStyle w:val="Heading2"/>
      </w:pPr>
      <w:r>
        <w:t xml:space="preserve">Procesamiento de audio profesional</w:t>
      </w:r>
    </w:p>
    <w:p>
      <w:pPr>
        <w:pStyle w:val="FirstParagraph"/>
      </w:pPr>
      <w:r>
        <w:t xml:space="preserve">BroadCaster Composer PRO-XL combina varios procesadores de audio esenciales en una única solución potente y fácil de utilizar.</w:t>
      </w:r>
    </w:p>
    <w:p>
      <w:pPr>
        <w:pStyle w:val="BodyText"/>
      </w:pPr>
      <w:r>
        <w:t xml:space="preserve">El resultado es un sonido</w:t>
      </w:r>
      <w:r>
        <w:t xml:space="preserve"> </w:t>
      </w:r>
      <w:r>
        <w:rPr>
          <w:b/>
          <w:bCs/>
        </w:rPr>
        <w:t xml:space="preserve">equilibrado, denso, dinámico y potente</w:t>
      </w:r>
      <w:r>
        <w:t xml:space="preserve">, especialmente adecuado para radio por Internet, emisiones FM, streaming y procesamiento de voz.</w:t>
      </w:r>
    </w:p>
    <w:p>
      <w:r>
        <w:pict>
          <v:rect style="width:0;height:1.5pt" o:hralign="center" o:hrstd="t" o:hr="t"/>
        </w:pict>
      </w:r>
    </w:p>
    <w:bookmarkEnd w:id="10"/>
    <w:bookmarkStart w:id="11" w:name="input-agc-control-automático-de-nivel"/>
    <w:p>
      <w:pPr>
        <w:pStyle w:val="Heading2"/>
      </w:pPr>
      <w:r>
        <w:t xml:space="preserve">Input AGC – Control automático de nivel</w:t>
      </w:r>
    </w:p>
    <w:p>
      <w:pPr>
        <w:pStyle w:val="FirstParagraph"/>
      </w:pPr>
      <w:r>
        <w:t xml:space="preserve">El módulo integrado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mantiene estable el nivel de la señal de entrada y compensa automáticamente las diferencias de volumen entre las distintas fuentes de audio.</w:t>
      </w:r>
    </w:p>
    <w:p>
      <w:pPr>
        <w:pStyle w:val="BodyText"/>
      </w:pPr>
      <w:r>
        <w:t xml:space="preserve">Entre los parámetros ajustables se encuentran: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nivel objetivo deseado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velocidad del ajuste automático</w:t>
      </w:r>
    </w:p>
    <w:p>
      <w:pPr>
        <w:pStyle w:val="FirstParagraph"/>
      </w:pPr>
      <w:r>
        <w:t xml:space="preserve">Por ejemplo, para una radio por Internet se puede utilizar un nivel objetivo de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y una velocidad de</w:t>
      </w:r>
      <w:r>
        <w:t xml:space="preserve"> </w:t>
      </w:r>
      <w:r>
        <w:rPr>
          <w:b/>
          <w:bCs/>
        </w:rPr>
        <w:t xml:space="preserve">500 ms</w:t>
      </w:r>
      <w:r>
        <w:t xml:space="preserve">.</w:t>
      </w:r>
    </w:p>
    <w:p>
      <w:pPr>
        <w:pStyle w:val="BodyText"/>
      </w:pPr>
      <w:r>
        <w:t xml:space="preserve">De este modo, las diferencias de volumen entre la música y otros contenidos de la emisión se compensan automáticamente.</w:t>
      </w:r>
    </w:p>
    <w:p>
      <w:r>
        <w:pict>
          <v:rect style="width:0;height:1.5pt" o:hralign="center" o:hrstd="t" o:hr="t"/>
        </w:pict>
      </w:r>
    </w:p>
    <w:bookmarkEnd w:id="11"/>
    <w:bookmarkStart w:id="12" w:name="ecualizador-gráfico-de-10-bandas"/>
    <w:p>
      <w:pPr>
        <w:pStyle w:val="Heading2"/>
      </w:pPr>
      <w:r>
        <w:t xml:space="preserve">Ecualizador gráfico de 10 bandas</w:t>
      </w:r>
    </w:p>
    <w:p>
      <w:pPr>
        <w:pStyle w:val="FirstParagraph"/>
      </w:pPr>
      <w:r>
        <w:t xml:space="preserve">El</w:t>
      </w:r>
      <w:r>
        <w:t xml:space="preserve"> </w:t>
      </w:r>
      <w:r>
        <w:rPr>
          <w:b/>
          <w:bCs/>
        </w:rPr>
        <w:t xml:space="preserve">ecualizador gráfico de 10 bandas</w:t>
      </w:r>
      <w:r>
        <w:t xml:space="preserve"> </w:t>
      </w:r>
      <w:r>
        <w:t xml:space="preserve">integrado permite ajustar con precisión el carácter sonoro de la señal.</w:t>
      </w:r>
    </w:p>
    <w:p>
      <w:pPr>
        <w:pStyle w:val="BodyText"/>
      </w:pPr>
      <w:r>
        <w:t xml:space="preserve">El ecualizador trabaja en un rango de frecuencias de:</w:t>
      </w:r>
    </w:p>
    <w:p>
      <w:pPr>
        <w:pStyle w:val="BodyText"/>
      </w:pPr>
      <w:r>
        <w:rPr>
          <w:b/>
          <w:bCs/>
        </w:rPr>
        <w:t xml:space="preserve">31 Hz a 16 kHz</w:t>
      </w:r>
    </w:p>
    <w:p>
      <w:pPr>
        <w:pStyle w:val="BodyText"/>
      </w:pPr>
      <w:r>
        <w:t xml:space="preserve">Cada banda de frecuencia dispone de un rango de ajuste de: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Esto permite ajustar con precisión el sonido desde las frecuencias graves, pasando por los medios, hasta los agudos, para obtener el carácter, la claridad y el equilibrio tonal deseados.</w:t>
      </w:r>
    </w:p>
    <w:p>
      <w:r>
        <w:pict>
          <v:rect style="width:0;height:1.5pt" o:hralign="center" o:hrstd="t" o:hr="t"/>
        </w:pict>
      </w:r>
    </w:p>
    <w:bookmarkEnd w:id="12"/>
    <w:bookmarkStart w:id="13" w:name="compresor-multibanda"/>
    <w:p>
      <w:pPr>
        <w:pStyle w:val="Heading2"/>
      </w:pPr>
      <w:r>
        <w:t xml:space="preserve">Compresor multibanda</w:t>
      </w:r>
    </w:p>
    <w:p>
      <w:pPr>
        <w:pStyle w:val="FirstParagraph"/>
      </w:pPr>
      <w:r>
        <w:t xml:space="preserve">El</w:t>
      </w:r>
      <w:r>
        <w:t xml:space="preserve"> </w:t>
      </w:r>
      <w:r>
        <w:rPr>
          <w:b/>
          <w:bCs/>
        </w:rPr>
        <w:t xml:space="preserve">Multiband Compressor</w:t>
      </w:r>
      <w:r>
        <w:t xml:space="preserve"> </w:t>
      </w:r>
      <w:r>
        <w:t xml:space="preserve">integrado permite obtener un sonido más denso, uniforme y potente.</w:t>
      </w:r>
    </w:p>
    <w:p>
      <w:pPr>
        <w:pStyle w:val="BodyText"/>
      </w:pPr>
      <w:r>
        <w:t xml:space="preserve">Entre sus principales parámetros se encuentran: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La compresión permite controlar la dinámica de la señal y aumentar al mismo tiempo su densidad y presencia.</w:t>
      </w:r>
    </w:p>
    <w:p>
      <w:pPr>
        <w:pStyle w:val="BodyText"/>
      </w:pPr>
      <w:r>
        <w:t xml:space="preserve">Es una solución ideal para conseguir un sonido de radio profesional, en el que la música y los demás elementos del programa deben mantener un nivel uniforme y una presencia sonora adecuada.</w:t>
      </w:r>
    </w:p>
    <w:p>
      <w:r>
        <w:pict>
          <v:rect style="width:0;height:1.5pt" o:hralign="center" o:hrstd="t" o:hr="t"/>
        </w:pict>
      </w:r>
    </w:p>
    <w:bookmarkEnd w:id="13"/>
    <w:bookmarkStart w:id="14" w:name="peak-limiter-protección-contra-clipping"/>
    <w:p>
      <w:pPr>
        <w:pStyle w:val="Heading2"/>
      </w:pPr>
      <w:r>
        <w:t xml:space="preserve">Peak Limiter – Protección contra clipping</w:t>
      </w:r>
    </w:p>
    <w:p>
      <w:pPr>
        <w:pStyle w:val="FirstParagraph"/>
      </w:pPr>
      <w:r>
        <w:t xml:space="preserve">Al final de la cadena de procesamiento se encuentra el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Su función es garantizar que la señal de salida nunca supere el límite digital de:</w:t>
      </w:r>
    </w:p>
    <w:p>
      <w:pPr>
        <w:pStyle w:val="BodyText"/>
      </w:pPr>
      <w:r>
        <w:rPr>
          <w:b/>
          <w:bCs/>
        </w:rPr>
        <w:t xml:space="preserve">0 dBFS</w:t>
      </w:r>
    </w:p>
    <w:p>
      <w:pPr>
        <w:pStyle w:val="BodyText"/>
      </w:pPr>
      <w:r>
        <w:t xml:space="preserve">De esta forma, la señal queda protegida frente a sobrecargas digitales y clipping.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ámbitos-de-aplicación"/>
    <w:p>
      <w:pPr>
        <w:pStyle w:val="Heading1"/>
      </w:pPr>
      <w:r>
        <w:t xml:space="preserve">Ámbitos de aplicación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es especialmente adecuado para el procesamiento profesional de señales de radio.</w:t>
      </w:r>
    </w:p>
    <w:p>
      <w:pPr>
        <w:pStyle w:val="BodyText"/>
      </w:pPr>
      <w:r>
        <w:t xml:space="preserve">Para emisiones FM y radio por Internet se puede utilizar, por ejemplo, una combinación de:</w:t>
      </w:r>
    </w:p>
    <w:p>
      <w:pPr>
        <w:pStyle w:val="Compact"/>
        <w:numPr>
          <w:ilvl w:val="0"/>
          <w:numId w:val="1003"/>
        </w:numPr>
      </w:pPr>
      <w:r>
        <w:t xml:space="preserve">compresión más agresiva</w:t>
      </w:r>
    </w:p>
    <w:p>
      <w:pPr>
        <w:pStyle w:val="Compact"/>
        <w:numPr>
          <w:ilvl w:val="0"/>
          <w:numId w:val="1003"/>
        </w:numPr>
      </w:pPr>
      <w:r>
        <w:t xml:space="preserve">ecualización tipo</w:t>
      </w:r>
      <w:r>
        <w:t xml:space="preserve"> </w:t>
      </w:r>
      <w:r>
        <w:rPr>
          <w:b/>
          <w:bCs/>
        </w:rPr>
        <w:t xml:space="preserve">“Smile EQ”</w:t>
      </w:r>
    </w:p>
    <w:p>
      <w:pPr>
        <w:pStyle w:val="Compact"/>
        <w:numPr>
          <w:ilvl w:val="0"/>
          <w:numId w:val="1003"/>
        </w:numPr>
      </w:pPr>
      <w:r>
        <w:t xml:space="preserve">control de dinámica</w:t>
      </w:r>
    </w:p>
    <w:p>
      <w:pPr>
        <w:pStyle w:val="Compact"/>
        <w:numPr>
          <w:ilvl w:val="0"/>
          <w:numId w:val="1003"/>
        </w:numPr>
      </w:pPr>
      <w:r>
        <w:t xml:space="preserve">Peak Limiter</w:t>
      </w:r>
    </w:p>
    <w:p>
      <w:pPr>
        <w:pStyle w:val="FirstParagraph"/>
      </w:pPr>
      <w:r>
        <w:t xml:space="preserve">El resultado es un sonido de radio denso, presente, potente y dinámico.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El procesador también es ideal para el tratamiento de voz, locución y voiceover.</w:t>
      </w:r>
    </w:p>
    <w:p>
      <w:pPr>
        <w:pStyle w:val="BodyText"/>
      </w:pPr>
      <w:r>
        <w:t xml:space="preserve">Los ajustes habituales pueden incluir:</w:t>
      </w:r>
    </w:p>
    <w:p>
      <w:pPr>
        <w:pStyle w:val="Compact"/>
        <w:numPr>
          <w:ilvl w:val="0"/>
          <w:numId w:val="1004"/>
        </w:numPr>
      </w:pPr>
      <w:r>
        <w:t xml:space="preserve">reducción de frecuencias graves no deseadas</w:t>
      </w:r>
    </w:p>
    <w:p>
      <w:pPr>
        <w:pStyle w:val="Compact"/>
        <w:numPr>
          <w:ilvl w:val="0"/>
          <w:numId w:val="1004"/>
        </w:numPr>
      </w:pPr>
      <w:r>
        <w:t xml:space="preserve">aumento de la presencia y claridad de la voz en el rango de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compresión moderada</w:t>
      </w:r>
    </w:p>
    <w:p>
      <w:pPr>
        <w:pStyle w:val="Compact"/>
        <w:numPr>
          <w:ilvl w:val="0"/>
          <w:numId w:val="1004"/>
        </w:numPr>
      </w:pPr>
      <w:r>
        <w:t xml:space="preserve">nivel de salida uniforme</w:t>
      </w:r>
    </w:p>
    <w:p>
      <w:pPr>
        <w:pStyle w:val="FirstParagraph"/>
      </w:pPr>
      <w:r>
        <w:t xml:space="preserve">El resultado es una voz más clara, inteligible y profesional.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aplicación-independiente-o-plugin-vst3"/>
    <w:p>
      <w:pPr>
        <w:pStyle w:val="Heading1"/>
      </w:pPr>
      <w:r>
        <w:t xml:space="preserve">Aplicación independiente o plugin VST3</w:t>
      </w:r>
    </w:p>
    <w:p>
      <w:pPr>
        <w:pStyle w:val="FirstParagraph"/>
      </w:pPr>
      <w:r>
        <w:t xml:space="preserve">BroadCaster Composer PRO-XL puede utilizarse de forma flexible en diferentes entornos de producción y emisión.</w:t>
      </w:r>
    </w:p>
    <w:bookmarkStart w:id="19" w:name="aplicación-independiente-para-windows"/>
    <w:p>
      <w:pPr>
        <w:pStyle w:val="Heading3"/>
      </w:pPr>
      <w:r>
        <w:t xml:space="preserve">Aplicación independiente para Windows</w:t>
      </w:r>
    </w:p>
    <w:p>
      <w:pPr>
        <w:pStyle w:val="FirstParagraph"/>
      </w:pPr>
      <w:r>
        <w:t xml:space="preserve">El procesador puede utilizarse directamente como una aplicación independiente en Windows.</w:t>
      </w:r>
    </w:p>
    <w:p>
      <w:pPr>
        <w:pStyle w:val="BodyText"/>
      </w:pPr>
      <w:r>
        <w:t xml:space="preserve">Para la entrada y salida de audio se recomienda utilizar</w:t>
      </w:r>
      <w:r>
        <w:t xml:space="preserve"> </w:t>
      </w:r>
      <w:r>
        <w:rPr>
          <w:b/>
          <w:bCs/>
        </w:rPr>
        <w:t xml:space="preserve">ASIO</w:t>
      </w:r>
      <w:r>
        <w:t xml:space="preserve">. También se admite</w:t>
      </w:r>
      <w:r>
        <w:t xml:space="preserve"> </w:t>
      </w:r>
      <w:r>
        <w:rPr>
          <w:b/>
          <w:bCs/>
        </w:rPr>
        <w:t xml:space="preserve">WASAPI</w:t>
      </w:r>
      <w:r>
        <w:t xml:space="preserve">.</w:t>
      </w:r>
    </w:p>
    <w:bookmarkEnd w:id="19"/>
    <w:bookmarkStart w:id="20" w:name="plugin-vst3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Como alternativa, BroadCaster Composer PRO-XL puede utilizarse como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dentro de software compatible de audio, streaming o radio.</w:t>
      </w:r>
    </w:p>
    <w:p>
      <w:pPr>
        <w:pStyle w:val="BodyText"/>
      </w:pPr>
      <w:r>
        <w:t xml:space="preserve">Ejemplos de hosts VST3 compatibles: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versiones-de-licencia"/>
    <w:p>
      <w:pPr>
        <w:pStyle w:val="Heading1"/>
      </w:pPr>
      <w:r>
        <w:t xml:space="preserve">Versiones de licencia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Licencia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Duración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año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años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años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De por vida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todas-las-licencias-incluyen"/>
    <w:p>
      <w:pPr>
        <w:pStyle w:val="Heading1"/>
      </w:pPr>
      <w:r>
        <w:t xml:space="preserve">Todas las licencias incluyen</w:t>
      </w:r>
    </w:p>
    <w:p>
      <w:pPr>
        <w:pStyle w:val="FirstParagraph"/>
      </w:pPr>
      <w:r>
        <w:t xml:space="preserve">Independientemente de la versión de licencia seleccionada, obtendrá: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actualizaciones gratuitas de por vida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upgrades gratuitos a nuevas versiones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hasta 5 activaciones</w:t>
      </w:r>
    </w:p>
    <w:p>
      <w:pPr>
        <w:pStyle w:val="FirstParagraph"/>
      </w:pPr>
      <w:r>
        <w:t xml:space="preserve">Las activaciones pueden utilizarse de nuevo, por ejemplo, en el mismo ordenador después de reinstalar el sistema operativo.</w:t>
      </w:r>
    </w:p>
    <w:p>
      <w:pPr>
        <w:pStyle w:val="BodyText"/>
      </w:pPr>
      <w:r>
        <w:t xml:space="preserve">Como alternativa, la licencia puede utilizarse dentro de</w:t>
      </w:r>
      <w:r>
        <w:t xml:space="preserve"> </w:t>
      </w:r>
      <w:r>
        <w:rPr>
          <w:b/>
          <w:bCs/>
        </w:rPr>
        <w:t xml:space="preserve">una misma persona o una misma empresa</w:t>
      </w:r>
      <w:r>
        <w:t xml:space="preserve"> </w:t>
      </w:r>
      <w:r>
        <w:t xml:space="preserve">simultáneamente en un máximo de</w:t>
      </w:r>
      <w:r>
        <w:t xml:space="preserve"> </w:t>
      </w:r>
      <w:r>
        <w:rPr>
          <w:b/>
          <w:bCs/>
        </w:rPr>
        <w:t xml:space="preserve">cinco dispositivos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activación"/>
    <w:p>
      <w:pPr>
        <w:pStyle w:val="Heading1"/>
      </w:pPr>
      <w:r>
        <w:t xml:space="preserve">Activación</w:t>
      </w:r>
    </w:p>
    <w:p>
      <w:pPr>
        <w:pStyle w:val="FirstParagraph"/>
      </w:pPr>
      <w:r>
        <w:t xml:space="preserve">Para activar el producto necesitará el</w:t>
      </w:r>
      <w:r>
        <w:t xml:space="preserve"> </w:t>
      </w:r>
      <w:r>
        <w:rPr>
          <w:b/>
          <w:bCs/>
        </w:rPr>
        <w:t xml:space="preserve">Instance ID</w:t>
      </w:r>
      <w:r>
        <w:t xml:space="preserve"> </w:t>
      </w:r>
      <w:r>
        <w:t xml:space="preserve">de su instalación.</w:t>
      </w:r>
    </w:p>
    <w:p>
      <w:pPr>
        <w:pStyle w:val="BodyText"/>
      </w:pPr>
      <w:r>
        <w:t xml:space="preserve">Proceso de activación:</w:t>
      </w:r>
    </w:p>
    <w:p>
      <w:pPr>
        <w:pStyle w:val="Compact"/>
        <w:numPr>
          <w:ilvl w:val="0"/>
          <w:numId w:val="1007"/>
        </w:numPr>
      </w:pPr>
      <w:r>
        <w:t xml:space="preserve">Abra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Copie su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Seleccione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Después de realizar la compra, recibirá la clave de licencia por correo electrónico.</w:t>
      </w:r>
    </w:p>
    <w:p>
      <w:pPr>
        <w:pStyle w:val="Compact"/>
        <w:numPr>
          <w:ilvl w:val="0"/>
          <w:numId w:val="1007"/>
        </w:numPr>
      </w:pPr>
      <w:r>
        <w:t xml:space="preserve">Introduzca la clave mediante la opción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Haga clic en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Sin una licencia válida, la aplicación funciona inicialmente en</w:t>
      </w:r>
      <w:r>
        <w:t xml:space="preserve"> </w:t>
      </w:r>
      <w:r>
        <w:rPr>
          <w:b/>
          <w:bCs/>
        </w:rPr>
        <w:t xml:space="preserve">modo Demo</w:t>
      </w:r>
      <w:r>
        <w:t xml:space="preserve">. Una vez finalizado el periodo de demostración, el procesamiento de audio se desactiva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descargas"/>
    <w:p>
      <w:pPr>
        <w:pStyle w:val="Heading1"/>
      </w:pPr>
      <w:r>
        <w:t xml:space="preserve">Descargas</w:t>
      </w:r>
    </w:p>
    <w:bookmarkStart w:id="25" w:name="aplicación-para-windows"/>
    <w:p>
      <w:pPr>
        <w:pStyle w:val="Heading3"/>
      </w:pPr>
      <w:r>
        <w:t xml:space="preserve">Aplicación para Windows</w:t>
      </w:r>
    </w:p>
    <w:p>
      <w:pPr>
        <w:pStyle w:val="FirstParagraph"/>
      </w:pPr>
      <w:r>
        <w:t xml:space="preserve">urlDescargar RadioProcessor.exehttps://download.mysoft.cz/radioprocessor/RadioProcessor.exe</w:t>
      </w:r>
    </w:p>
    <w:bookmarkEnd w:id="25"/>
    <w:bookmarkStart w:id="26" w:name="plugin-vst3-1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urlDescargar RadioProcessor.vst3https://download.mysoft.cz/radioprocessor/RadioProcessor.vst3</w:t>
      </w:r>
    </w:p>
    <w:bookmarkEnd w:id="26"/>
    <w:bookmarkStart w:id="27" w:name="manual-de-usuario"/>
    <w:p>
      <w:pPr>
        <w:pStyle w:val="Heading3"/>
      </w:pPr>
      <w:r>
        <w:t xml:space="preserve">Manual de usuario</w:t>
      </w:r>
    </w:p>
    <w:p>
      <w:pPr>
        <w:pStyle w:val="FirstParagraph"/>
      </w:pPr>
      <w:r>
        <w:t xml:space="preserve">urlDescargar el manual de usuariohttps://download.mysoft.cz/radioprocessor/BroadCaster_Composer_PRO-XL_Manual.pdf</w:t>
      </w:r>
    </w:p>
    <w:bookmarkEnd w:id="27"/>
    <w:bookmarkStart w:id="28" w:name="manual-de-usuario-en-checo"/>
    <w:p>
      <w:pPr>
        <w:pStyle w:val="Heading3"/>
      </w:pPr>
      <w:r>
        <w:t xml:space="preserve">Manual de usuario en checo</w:t>
      </w:r>
    </w:p>
    <w:p>
      <w:pPr>
        <w:pStyle w:val="FirstParagraph"/>
      </w:pPr>
      <w:r>
        <w:t xml:space="preserve">urlDescargar el manual en checohttps://download.mysoft.cz/radioprocessor/BroadCaster_Composer_PRO-XL_Manual_CZ.pdf</w:t>
      </w:r>
    </w:p>
    <w:bookmarkEnd w:id="28"/>
    <w:bookmarkStart w:id="29" w:name="condiciones-de-licencia"/>
    <w:p>
      <w:pPr>
        <w:pStyle w:val="Heading3"/>
      </w:pPr>
      <w:r>
        <w:t xml:space="preserve">Condiciones de licencia</w:t>
      </w:r>
    </w:p>
    <w:p>
      <w:pPr>
        <w:pStyle w:val="FirstParagraph"/>
      </w:pPr>
      <w:r>
        <w:t xml:space="preserve">urlConsultar las condiciones de licenciahttps://download.mysoft.cz/Licence.txt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características-principales"/>
    <w:p>
      <w:pPr>
        <w:pStyle w:val="Heading1"/>
      </w:pPr>
      <w:r>
        <w:t xml:space="preserve">Características principales</w:t>
      </w:r>
    </w:p>
    <w:p>
      <w:pPr>
        <w:pStyle w:val="Compact"/>
        <w:numPr>
          <w:ilvl w:val="0"/>
          <w:numId w:val="1008"/>
        </w:numPr>
      </w:pPr>
      <w:r>
        <w:t xml:space="preserve">Procesador de audio rack virtual profesional</w:t>
      </w:r>
    </w:p>
    <w:p>
      <w:pPr>
        <w:pStyle w:val="Compact"/>
        <w:numPr>
          <w:ilvl w:val="0"/>
          <w:numId w:val="1008"/>
        </w:numPr>
      </w:pPr>
      <w:r>
        <w:t xml:space="preserve">Aplicación independiente para Windows</w:t>
      </w:r>
    </w:p>
    <w:p>
      <w:pPr>
        <w:pStyle w:val="Compact"/>
        <w:numPr>
          <w:ilvl w:val="0"/>
          <w:numId w:val="1008"/>
        </w:numPr>
      </w:pPr>
      <w:r>
        <w:t xml:space="preserve">Plugin VST3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Ecualizador gráfico de 10 bandas</w:t>
      </w:r>
    </w:p>
    <w:p>
      <w:pPr>
        <w:pStyle w:val="Compact"/>
        <w:numPr>
          <w:ilvl w:val="0"/>
          <w:numId w:val="1008"/>
        </w:numPr>
      </w:pPr>
      <w:r>
        <w:t xml:space="preserve">Rango de frecuencias de 31 Hz a 16 kHz</w:t>
      </w:r>
    </w:p>
    <w:p>
      <w:pPr>
        <w:pStyle w:val="Compact"/>
        <w:numPr>
          <w:ilvl w:val="0"/>
          <w:numId w:val="1008"/>
        </w:numPr>
      </w:pPr>
      <w:r>
        <w:t xml:space="preserve">Ajuste de ±15 dB para cada banda del EQ</w:t>
      </w:r>
    </w:p>
    <w:p>
      <w:pPr>
        <w:pStyle w:val="Compact"/>
        <w:numPr>
          <w:ilvl w:val="0"/>
          <w:numId w:val="1008"/>
        </w:numPr>
      </w:pPr>
      <w:r>
        <w:t xml:space="preserve">Multiband Compressor</w:t>
      </w:r>
    </w:p>
    <w:p>
      <w:pPr>
        <w:pStyle w:val="Compact"/>
        <w:numPr>
          <w:ilvl w:val="0"/>
          <w:numId w:val="1008"/>
        </w:numPr>
      </w:pPr>
      <w:r>
        <w:t xml:space="preserve">Threshold, Ratio, Attack y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Protección contra clipping digital</w:t>
      </w:r>
    </w:p>
    <w:p>
      <w:pPr>
        <w:pStyle w:val="Compact"/>
        <w:numPr>
          <w:ilvl w:val="0"/>
          <w:numId w:val="1008"/>
        </w:numPr>
      </w:pPr>
      <w:r>
        <w:t xml:space="preserve">Adecuado para radio FM y radio por Internet</w:t>
      </w:r>
    </w:p>
    <w:p>
      <w:pPr>
        <w:pStyle w:val="Compact"/>
        <w:numPr>
          <w:ilvl w:val="0"/>
          <w:numId w:val="1008"/>
        </w:numPr>
      </w:pPr>
      <w:r>
        <w:t xml:space="preserve">Ideal para streaming y broadcasting</w:t>
      </w:r>
    </w:p>
    <w:p>
      <w:pPr>
        <w:pStyle w:val="Compact"/>
        <w:numPr>
          <w:ilvl w:val="0"/>
          <w:numId w:val="1008"/>
        </w:numPr>
      </w:pPr>
      <w:r>
        <w:t xml:space="preserve">Procesamiento de voz y voiceover</w:t>
      </w:r>
    </w:p>
    <w:p>
      <w:pPr>
        <w:pStyle w:val="Compact"/>
        <w:numPr>
          <w:ilvl w:val="0"/>
          <w:numId w:val="1008"/>
        </w:numPr>
      </w:pPr>
      <w:r>
        <w:t xml:space="preserve">Actualizaciones y upgrades gratuitos de por vida</w:t>
      </w:r>
    </w:p>
    <w:p>
      <w:pPr>
        <w:pStyle w:val="Compact"/>
        <w:numPr>
          <w:ilvl w:val="0"/>
          <w:numId w:val="1008"/>
        </w:numPr>
      </w:pPr>
      <w:r>
        <w:t xml:space="preserve">Hasta 5 activaciones</w:t>
      </w:r>
    </w:p>
    <w:p>
      <w:pPr>
        <w:pStyle w:val="Compact"/>
        <w:numPr>
          <w:ilvl w:val="0"/>
          <w:numId w:val="1008"/>
        </w:numPr>
      </w:pPr>
      <w:r>
        <w:t xml:space="preserve">Windows 10 de 64 bits y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requisitos-del-sistema"/>
    <w:p>
      <w:pPr>
        <w:pStyle w:val="Heading1"/>
      </w:pPr>
      <w:r>
        <w:t xml:space="preserve">Requisitos del sistema</w:t>
      </w:r>
    </w:p>
    <w:bookmarkStart w:id="32" w:name="sistema-operativo"/>
    <w:p>
      <w:pPr>
        <w:pStyle w:val="Heading3"/>
      </w:pPr>
      <w:r>
        <w:t xml:space="preserve">Sistema operativo</w:t>
      </w:r>
    </w:p>
    <w:p>
      <w:pPr>
        <w:pStyle w:val="Compact"/>
        <w:numPr>
          <w:ilvl w:val="0"/>
          <w:numId w:val="1009"/>
        </w:numPr>
      </w:pPr>
      <w:r>
        <w:t xml:space="preserve">Windows 10 de 64 bits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cesador"/>
    <w:p>
      <w:pPr>
        <w:pStyle w:val="Heading3"/>
      </w:pPr>
      <w:r>
        <w:t xml:space="preserve">Procesador</w:t>
      </w:r>
    </w:p>
    <w:p>
      <w:pPr>
        <w:pStyle w:val="Compact"/>
        <w:numPr>
          <w:ilvl w:val="0"/>
          <w:numId w:val="1010"/>
        </w:numPr>
      </w:pPr>
      <w:r>
        <w:t xml:space="preserve">Intel Core i5 o superior</w:t>
      </w:r>
    </w:p>
    <w:p>
      <w:pPr>
        <w:pStyle w:val="Compact"/>
        <w:numPr>
          <w:ilvl w:val="0"/>
          <w:numId w:val="1010"/>
        </w:numPr>
      </w:pPr>
      <w:r>
        <w:t xml:space="preserve">AMD Ryzen 5 o superior</w:t>
      </w:r>
    </w:p>
    <w:p>
      <w:pPr>
        <w:pStyle w:val="Compact"/>
        <w:numPr>
          <w:ilvl w:val="0"/>
          <w:numId w:val="1010"/>
        </w:numPr>
      </w:pPr>
      <w:r>
        <w:t xml:space="preserve">se recomienda compatibilidad con AVX</w:t>
      </w:r>
    </w:p>
    <w:bookmarkEnd w:id="33"/>
    <w:bookmarkStart w:id="34" w:name="memoria-ram"/>
    <w:p>
      <w:pPr>
        <w:pStyle w:val="Heading3"/>
      </w:pPr>
      <w:r>
        <w:t xml:space="preserve">Memoria RAM</w:t>
      </w:r>
    </w:p>
    <w:p>
      <w:pPr>
        <w:pStyle w:val="Compact"/>
        <w:numPr>
          <w:ilvl w:val="0"/>
          <w:numId w:val="1011"/>
        </w:numPr>
      </w:pPr>
      <w:r>
        <w:t xml:space="preserve">mínimo 4 GB de RAM</w:t>
      </w:r>
    </w:p>
    <w:p>
      <w:pPr>
        <w:pStyle w:val="Compact"/>
        <w:numPr>
          <w:ilvl w:val="0"/>
          <w:numId w:val="1011"/>
        </w:numPr>
      </w:pPr>
      <w:r>
        <w:t xml:space="preserve">se recomiendan 8 GB de RAM</w:t>
      </w:r>
    </w:p>
    <w:bookmarkEnd w:id="34"/>
    <w:bookmarkStart w:id="35" w:name="espacio-en-disco"/>
    <w:p>
      <w:pPr>
        <w:pStyle w:val="Heading3"/>
      </w:pPr>
      <w:r>
        <w:t xml:space="preserve">Espacio en disco</w:t>
      </w:r>
    </w:p>
    <w:p>
      <w:pPr>
        <w:pStyle w:val="Compact"/>
        <w:numPr>
          <w:ilvl w:val="0"/>
          <w:numId w:val="1012"/>
        </w:numPr>
      </w:pPr>
      <w:r>
        <w:t xml:space="preserve">aproximadamente 50 MB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ASIO recomendado</w:t>
      </w:r>
    </w:p>
    <w:p>
      <w:pPr>
        <w:pStyle w:val="Compact"/>
        <w:numPr>
          <w:ilvl w:val="0"/>
          <w:numId w:val="1013"/>
        </w:numPr>
      </w:pPr>
      <w:r>
        <w:t xml:space="preserve">WASAPI compatible</w:t>
      </w:r>
    </w:p>
    <w:p>
      <w:pPr>
        <w:pStyle w:val="FirstParagraph"/>
      </w:pPr>
      <w:r>
        <w:t xml:space="preserve">Se requiere conexión a Internet para la primera activación. Después de la activación, es posible realizar la verificación sin conexión.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X26ad62f66b02d1debe5cfbc24014df45e85c692"/>
    <w:p>
      <w:pPr>
        <w:pStyle w:val="Heading1"/>
      </w:pPr>
      <w:r>
        <w:t xml:space="preserve">Sonido profesional para su emisora de radio</w:t>
      </w:r>
    </w:p>
    <w:p>
      <w:pPr>
        <w:pStyle w:val="FirstParagraph"/>
      </w:pPr>
      <w:r>
        <w:t xml:space="preserve">Con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 </w:t>
      </w:r>
      <w:r>
        <w:t xml:space="preserve">obtiene una solución potente y flexible para el procesamiento profesional de su señal de emisión.</w:t>
      </w:r>
    </w:p>
    <w:p>
      <w:pPr>
        <w:pStyle w:val="BodyText"/>
      </w:pPr>
      <w:r>
        <w:t xml:space="preserve">Tanto si lo utiliza como aplicación independiente para Windows como si lo integra como plugin VST3, la combinación de</w:t>
      </w:r>
      <w:r>
        <w:t xml:space="preserve"> </w:t>
      </w:r>
      <w:r>
        <w:rPr>
          <w:b/>
          <w:bCs/>
        </w:rPr>
        <w:t xml:space="preserve">AGC, ecualizador, compresor multibanda y Peak Limiter</w:t>
      </w:r>
      <w:r>
        <w:t xml:space="preserve"> </w:t>
      </w:r>
      <w:r>
        <w:t xml:space="preserve">crea una cadena completa de procesamiento de audio para conseguir un sonido de radio equilibrado, denso, potente y profesional.</w:t>
      </w:r>
    </w:p>
    <w:p>
      <w:pPr>
        <w:pStyle w:val="BodyText"/>
      </w:pPr>
      <w:r>
        <w:rPr>
          <w:b/>
          <w:bCs/>
        </w:rPr>
        <w:t xml:space="preserve">BroadCaster Composer PRO-XL – sonido profesional para radio, streaming y broadcasting.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